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CD" w:rsidRPr="00B66262" w:rsidRDefault="003647CD" w:rsidP="003647CD">
      <w:pPr>
        <w:jc w:val="center"/>
        <w:rPr>
          <w:rFonts w:ascii="Arial" w:eastAsiaTheme="majorEastAsia" w:hAnsi="Arial" w:cs="Arial"/>
          <w:b/>
          <w:bCs/>
          <w:color w:val="002060"/>
          <w:kern w:val="24"/>
          <w:sz w:val="20"/>
          <w:szCs w:val="24"/>
        </w:rPr>
      </w:pPr>
      <w:r w:rsidRPr="00B66262">
        <w:rPr>
          <w:rFonts w:ascii="Arial" w:eastAsia="Verdana" w:hAnsi="Arial" w:cs="Arial"/>
          <w:b/>
          <w:bCs/>
          <w:color w:val="002060"/>
          <w:kern w:val="24"/>
          <w:sz w:val="20"/>
          <w:szCs w:val="24"/>
        </w:rPr>
        <w:t>MMM ULTRASONIC PROCESSING</w:t>
      </w:r>
      <w:r w:rsidRPr="00B66262">
        <w:rPr>
          <w:rFonts w:ascii="Arial" w:eastAsia="Verdana" w:hAnsi="Arial" w:cs="Arial"/>
          <w:b/>
          <w:bCs/>
          <w:color w:val="002060"/>
          <w:kern w:val="24"/>
          <w:sz w:val="20"/>
          <w:szCs w:val="24"/>
        </w:rPr>
        <w:br/>
      </w:r>
      <w:r w:rsidRPr="00B66262">
        <w:rPr>
          <w:rFonts w:ascii="Arial" w:eastAsiaTheme="majorEastAsia" w:hAnsi="Arial" w:cs="Arial"/>
          <w:b/>
          <w:bCs/>
          <w:color w:val="000000" w:themeColor="text1"/>
          <w:kern w:val="24"/>
          <w:sz w:val="20"/>
          <w:szCs w:val="24"/>
        </w:rPr>
        <w:t xml:space="preserve"> (Multi-frequency, Multimode, Modulated Sonic &amp; Ultrasonic Technology)</w:t>
      </w:r>
      <w:r w:rsidRPr="00B66262">
        <w:rPr>
          <w:rFonts w:ascii="Arial" w:eastAsiaTheme="majorEastAsia" w:hAnsi="Arial" w:cs="Arial"/>
          <w:b/>
          <w:bCs/>
          <w:color w:val="000000" w:themeColor="text1"/>
          <w:kern w:val="24"/>
          <w:sz w:val="20"/>
          <w:szCs w:val="24"/>
        </w:rPr>
        <w:br/>
      </w:r>
      <w:r w:rsidRPr="00B66262">
        <w:rPr>
          <w:rFonts w:ascii="Arial" w:eastAsiaTheme="majorEastAsia" w:hAnsi="Arial" w:cs="Arial"/>
          <w:b/>
          <w:bCs/>
          <w:color w:val="000000" w:themeColor="text1"/>
          <w:kern w:val="24"/>
          <w:sz w:val="20"/>
          <w:szCs w:val="24"/>
        </w:rPr>
        <w:br/>
      </w:r>
      <w:r w:rsidRPr="00B66262">
        <w:rPr>
          <w:rFonts w:ascii="Arial" w:eastAsiaTheme="majorEastAsia" w:hAnsi="Arial" w:cs="Arial"/>
          <w:b/>
          <w:bCs/>
          <w:color w:val="002060"/>
          <w:kern w:val="24"/>
          <w:sz w:val="20"/>
          <w:szCs w:val="24"/>
        </w:rPr>
        <w:t>Brand new solids and liquids processing solutions in various segments including Food Industry, Pharma, Offshore, Oil &amp; Gas, Energy production, Mining, Environmental and General Industry markets.</w:t>
      </w:r>
      <w:bookmarkStart w:id="0" w:name="_GoBack"/>
      <w:bookmarkEnd w:id="0"/>
    </w:p>
    <w:p w:rsidR="003647CD" w:rsidRPr="00B66262" w:rsidRDefault="003647CD" w:rsidP="003647CD">
      <w:pPr>
        <w:pStyle w:val="NormalWeb"/>
        <w:spacing w:before="200" w:beforeAutospacing="0" w:after="0" w:afterAutospacing="0" w:line="360" w:lineRule="auto"/>
        <w:jc w:val="both"/>
        <w:rPr>
          <w:rFonts w:ascii="Arial" w:hAnsi="Arial" w:cs="Arial"/>
          <w:sz w:val="20"/>
        </w:rPr>
      </w:pPr>
      <w:r w:rsidRPr="00B66262">
        <w:rPr>
          <w:rFonts w:ascii="Arial" w:eastAsiaTheme="minorEastAsia" w:hAnsi="Arial" w:cs="Arial"/>
          <w:b/>
          <w:bCs/>
          <w:i/>
          <w:iCs/>
          <w:color w:val="002060"/>
          <w:kern w:val="24"/>
          <w:sz w:val="20"/>
          <w:lang w:val="fr-CH"/>
        </w:rPr>
        <w:t>FIELDS OF APPLICATIONS</w:t>
      </w:r>
    </w:p>
    <w:p w:rsidR="003647CD" w:rsidRPr="00B66262" w:rsidRDefault="00F35DE5" w:rsidP="003647CD">
      <w:pPr>
        <w:pStyle w:val="ListParagraph"/>
        <w:numPr>
          <w:ilvl w:val="0"/>
          <w:numId w:val="1"/>
        </w:numPr>
        <w:spacing w:line="360" w:lineRule="auto"/>
        <w:jc w:val="both"/>
        <w:rPr>
          <w:rFonts w:ascii="Arial" w:hAnsi="Arial" w:cs="Arial"/>
          <w:sz w:val="20"/>
        </w:rPr>
      </w:pPr>
      <w:r w:rsidRPr="00B66262">
        <w:rPr>
          <w:rFonts w:ascii="Arial" w:eastAsiaTheme="minorEastAsia" w:hAnsi="Arial" w:cs="Arial"/>
          <w:b/>
          <w:bCs/>
          <w:i/>
          <w:iCs/>
          <w:color w:val="002060"/>
          <w:kern w:val="24"/>
          <w:sz w:val="20"/>
        </w:rPr>
        <w:t xml:space="preserve">Real time, </w:t>
      </w:r>
      <w:r w:rsidR="003647CD" w:rsidRPr="00B66262">
        <w:rPr>
          <w:rFonts w:ascii="Arial" w:eastAsiaTheme="minorEastAsia" w:hAnsi="Arial" w:cs="Arial"/>
          <w:b/>
          <w:bCs/>
          <w:i/>
          <w:iCs/>
          <w:color w:val="002060"/>
          <w:kern w:val="24"/>
          <w:sz w:val="20"/>
        </w:rPr>
        <w:t>Internal descaling, deposits-removal and cleaning without stopping technological process,</w:t>
      </w:r>
    </w:p>
    <w:p w:rsidR="003647CD" w:rsidRPr="00B66262" w:rsidRDefault="003647CD" w:rsidP="003647CD">
      <w:pPr>
        <w:pStyle w:val="ListParagraph"/>
        <w:numPr>
          <w:ilvl w:val="0"/>
          <w:numId w:val="1"/>
        </w:numPr>
        <w:spacing w:line="360" w:lineRule="auto"/>
        <w:jc w:val="both"/>
        <w:rPr>
          <w:rFonts w:ascii="Arial" w:hAnsi="Arial" w:cs="Arial"/>
          <w:sz w:val="20"/>
        </w:rPr>
      </w:pPr>
      <w:r w:rsidRPr="00B66262">
        <w:rPr>
          <w:rFonts w:ascii="Arial" w:eastAsiaTheme="minorEastAsia" w:hAnsi="Arial" w:cs="Arial"/>
          <w:b/>
          <w:bCs/>
          <w:i/>
          <w:iCs/>
          <w:color w:val="002060"/>
          <w:kern w:val="24"/>
          <w:sz w:val="20"/>
        </w:rPr>
        <w:t>Fluid flow acceleration, chemical and petrochemical technologies, real-time, continuous and preventive maintenance and optimization</w:t>
      </w:r>
      <w:r w:rsidRPr="00B66262">
        <w:rPr>
          <w:rFonts w:ascii="Arial" w:eastAsiaTheme="minorEastAsia" w:hAnsi="Arial" w:cs="Arial"/>
          <w:b/>
          <w:bCs/>
          <w:i/>
          <w:iCs/>
          <w:color w:val="000000" w:themeColor="text1"/>
          <w:kern w:val="24"/>
          <w:sz w:val="20"/>
        </w:rPr>
        <w:t>,</w:t>
      </w:r>
    </w:p>
    <w:p w:rsidR="003647CD" w:rsidRPr="00B66262" w:rsidRDefault="003647CD" w:rsidP="003647CD">
      <w:pPr>
        <w:pStyle w:val="ListParagraph"/>
        <w:numPr>
          <w:ilvl w:val="0"/>
          <w:numId w:val="1"/>
        </w:numPr>
        <w:spacing w:line="360" w:lineRule="auto"/>
        <w:jc w:val="both"/>
        <w:rPr>
          <w:rFonts w:ascii="Arial" w:hAnsi="Arial" w:cs="Arial"/>
          <w:sz w:val="20"/>
        </w:rPr>
      </w:pPr>
      <w:r w:rsidRPr="00B66262">
        <w:rPr>
          <w:rFonts w:ascii="Arial" w:eastAsiaTheme="minorEastAsia" w:hAnsi="Arial" w:cs="Arial"/>
          <w:b/>
          <w:bCs/>
          <w:i/>
          <w:iCs/>
          <w:color w:val="002060"/>
          <w:kern w:val="24"/>
          <w:sz w:val="20"/>
        </w:rPr>
        <w:t>Internal cleaning of heat exchangers, nuclear and electric power plant reactors, without stopping the process, with significantly increased time between two maintenances.</w:t>
      </w:r>
    </w:p>
    <w:p w:rsidR="002F0A5B" w:rsidRPr="00B66262" w:rsidRDefault="002F0A5B" w:rsidP="003647CD">
      <w:pPr>
        <w:pStyle w:val="ListParagraph"/>
        <w:numPr>
          <w:ilvl w:val="0"/>
          <w:numId w:val="1"/>
        </w:numPr>
        <w:spacing w:line="360" w:lineRule="auto"/>
        <w:jc w:val="both"/>
        <w:rPr>
          <w:rFonts w:ascii="Arial" w:eastAsiaTheme="minorEastAsia" w:hAnsi="Arial" w:cs="Arial"/>
          <w:b/>
          <w:bCs/>
          <w:i/>
          <w:iCs/>
          <w:color w:val="002060"/>
          <w:kern w:val="24"/>
          <w:sz w:val="20"/>
        </w:rPr>
      </w:pPr>
      <w:r w:rsidRPr="00B66262">
        <w:rPr>
          <w:rFonts w:ascii="Arial" w:eastAsiaTheme="minorEastAsia" w:hAnsi="Arial" w:cs="Arial"/>
          <w:b/>
          <w:bCs/>
          <w:i/>
          <w:iCs/>
          <w:color w:val="002060"/>
          <w:kern w:val="24"/>
          <w:sz w:val="20"/>
        </w:rPr>
        <w:t>Fast stress relief in MMM, ultrasonically vibrated structures</w:t>
      </w:r>
    </w:p>
    <w:p w:rsidR="002F0A5B" w:rsidRPr="00B66262" w:rsidRDefault="002F0A5B" w:rsidP="003647CD">
      <w:pPr>
        <w:pStyle w:val="ListParagraph"/>
        <w:numPr>
          <w:ilvl w:val="0"/>
          <w:numId w:val="1"/>
        </w:numPr>
        <w:spacing w:line="360" w:lineRule="auto"/>
        <w:jc w:val="both"/>
        <w:rPr>
          <w:rFonts w:ascii="Arial" w:eastAsiaTheme="minorEastAsia" w:hAnsi="Arial" w:cs="Arial"/>
          <w:b/>
          <w:bCs/>
          <w:i/>
          <w:iCs/>
          <w:color w:val="002060"/>
          <w:kern w:val="24"/>
          <w:sz w:val="20"/>
        </w:rPr>
      </w:pPr>
      <w:r w:rsidRPr="00B66262">
        <w:rPr>
          <w:rFonts w:ascii="Arial" w:eastAsiaTheme="minorEastAsia" w:hAnsi="Arial" w:cs="Arial"/>
          <w:b/>
          <w:bCs/>
          <w:i/>
          <w:iCs/>
          <w:color w:val="002060"/>
          <w:kern w:val="24"/>
          <w:sz w:val="20"/>
        </w:rPr>
        <w:t>Fatigue life extension</w:t>
      </w:r>
    </w:p>
    <w:p w:rsidR="00F35DE5" w:rsidRPr="00B66262" w:rsidRDefault="002F0A5B" w:rsidP="003647CD">
      <w:pPr>
        <w:pStyle w:val="ListParagraph"/>
        <w:numPr>
          <w:ilvl w:val="0"/>
          <w:numId w:val="1"/>
        </w:numPr>
        <w:spacing w:line="360" w:lineRule="auto"/>
        <w:jc w:val="both"/>
        <w:rPr>
          <w:rFonts w:ascii="Arial" w:eastAsiaTheme="minorEastAsia" w:hAnsi="Arial" w:cs="Arial"/>
          <w:b/>
          <w:bCs/>
          <w:i/>
          <w:iCs/>
          <w:color w:val="002060"/>
          <w:kern w:val="24"/>
          <w:sz w:val="20"/>
        </w:rPr>
      </w:pPr>
      <w:r w:rsidRPr="00B66262">
        <w:rPr>
          <w:rFonts w:ascii="Arial" w:eastAsiaTheme="minorEastAsia" w:hAnsi="Arial" w:cs="Arial"/>
          <w:b/>
          <w:bCs/>
          <w:i/>
          <w:iCs/>
          <w:color w:val="002060"/>
          <w:kern w:val="24"/>
          <w:sz w:val="20"/>
        </w:rPr>
        <w:t>Accelerated aging and material-properties stabilization</w:t>
      </w:r>
    </w:p>
    <w:p w:rsidR="00F35DE5" w:rsidRPr="00B66262" w:rsidRDefault="00F35DE5" w:rsidP="003647CD">
      <w:pPr>
        <w:pStyle w:val="ListParagraph"/>
        <w:numPr>
          <w:ilvl w:val="0"/>
          <w:numId w:val="1"/>
        </w:numPr>
        <w:spacing w:line="360" w:lineRule="auto"/>
        <w:jc w:val="both"/>
        <w:rPr>
          <w:rFonts w:ascii="Arial" w:eastAsiaTheme="minorEastAsia" w:hAnsi="Arial" w:cs="Arial"/>
          <w:b/>
          <w:bCs/>
          <w:i/>
          <w:iCs/>
          <w:color w:val="002060"/>
          <w:kern w:val="24"/>
          <w:sz w:val="20"/>
        </w:rPr>
      </w:pPr>
      <w:r w:rsidRPr="00B66262">
        <w:rPr>
          <w:rFonts w:ascii="Arial" w:eastAsiaTheme="minorEastAsia" w:hAnsi="Arial" w:cs="Arial"/>
          <w:b/>
          <w:bCs/>
          <w:i/>
          <w:iCs/>
          <w:color w:val="002060"/>
          <w:kern w:val="24"/>
          <w:sz w:val="20"/>
        </w:rPr>
        <w:t>Ability to treat components being too big for any oven with very small energy consumption</w:t>
      </w:r>
    </w:p>
    <w:p w:rsidR="003647CD" w:rsidRPr="00B66262" w:rsidRDefault="003647CD" w:rsidP="003647CD">
      <w:pPr>
        <w:jc w:val="both"/>
        <w:rPr>
          <w:rFonts w:ascii="Arial" w:eastAsiaTheme="minorEastAsia" w:hAnsi="Arial" w:cs="Arial"/>
          <w:color w:val="000000" w:themeColor="text1"/>
          <w:kern w:val="24"/>
          <w:sz w:val="20"/>
          <w:szCs w:val="24"/>
        </w:rPr>
      </w:pPr>
      <w:r w:rsidRPr="00B66262">
        <w:rPr>
          <w:rFonts w:ascii="Arial" w:eastAsiaTheme="minorEastAsia" w:hAnsi="Arial" w:cs="Arial"/>
          <w:color w:val="000000" w:themeColor="text1"/>
          <w:kern w:val="24"/>
          <w:sz w:val="20"/>
          <w:szCs w:val="24"/>
        </w:rPr>
        <w:t xml:space="preserve">Through comprehensive and unrivalled understanding in ultrasound wave formation, its coupling to mechanical systems, and its optimization through finite element analysis, MPI has the ability to provide solutions, which are not yet possible with state of the art technology.  MMM Technology cleans heat exchangers continuously and during operation using ultrasound. MMM Ultrasonic transducers are attached to the tube-sheet of shell and tube exchangers. High frequency, low displacement vibrations prevent mineral scale and fouling build-up from settling, which improves heat transfer efficiency and significantly lowers operational-energy costs.  </w:t>
      </w:r>
    </w:p>
    <w:p w:rsidR="003647CD" w:rsidRPr="00B66262" w:rsidRDefault="003647CD" w:rsidP="003647CD">
      <w:pPr>
        <w:spacing w:after="0" w:line="240" w:lineRule="auto"/>
        <w:jc w:val="both"/>
        <w:rPr>
          <w:rFonts w:ascii="Arial" w:eastAsia="Times New Roman" w:hAnsi="Arial" w:cs="Arial"/>
          <w:sz w:val="20"/>
          <w:szCs w:val="24"/>
        </w:rPr>
      </w:pPr>
      <w:r w:rsidRPr="00B66262">
        <w:rPr>
          <w:rFonts w:ascii="Arial" w:eastAsia="Arial" w:hAnsi="Arial" w:cs="Arial"/>
          <w:b/>
          <w:bCs/>
          <w:color w:val="000000" w:themeColor="text1"/>
          <w:kern w:val="24"/>
          <w:sz w:val="20"/>
          <w:szCs w:val="24"/>
        </w:rPr>
        <w:t>Fixed Actuator System (for agitating large solid parts)</w:t>
      </w:r>
    </w:p>
    <w:p w:rsidR="003647CD" w:rsidRPr="00B66262" w:rsidRDefault="003647CD" w:rsidP="003647CD">
      <w:pPr>
        <w:spacing w:after="0" w:line="240" w:lineRule="auto"/>
        <w:jc w:val="both"/>
        <w:rPr>
          <w:rFonts w:ascii="Arial" w:eastAsia="Times New Roman" w:hAnsi="Arial" w:cs="Arial"/>
          <w:sz w:val="20"/>
          <w:szCs w:val="24"/>
        </w:rPr>
      </w:pPr>
      <w:r w:rsidRPr="00B66262">
        <w:rPr>
          <w:rFonts w:ascii="Arial" w:eastAsia="Arial" w:hAnsi="Arial" w:cs="Arial"/>
          <w:color w:val="000000" w:themeColor="text1"/>
          <w:kern w:val="24"/>
          <w:sz w:val="20"/>
          <w:szCs w:val="24"/>
        </w:rPr>
        <w:t>The “future” advantage in the MMM technology is that it can be used for heat exchangers preventive maintenance, descaling and continuous in-line cleaning, as well as for stress relief without stopping industrial or technological processes.</w:t>
      </w:r>
    </w:p>
    <w:p w:rsidR="003647CD" w:rsidRPr="00B66262" w:rsidRDefault="003647CD" w:rsidP="003647CD">
      <w:pPr>
        <w:spacing w:after="0" w:line="240" w:lineRule="auto"/>
        <w:jc w:val="both"/>
        <w:rPr>
          <w:rFonts w:ascii="Arial" w:eastAsia="Times New Roman" w:hAnsi="Arial" w:cs="Arial"/>
          <w:sz w:val="20"/>
          <w:szCs w:val="24"/>
        </w:rPr>
      </w:pPr>
      <w:r w:rsidRPr="00B66262">
        <w:rPr>
          <w:rFonts w:ascii="Arial" w:eastAsia="Arial" w:hAnsi="Arial" w:cs="Arial"/>
          <w:color w:val="000000" w:themeColor="text1"/>
          <w:kern w:val="24"/>
          <w:sz w:val="20"/>
          <w:szCs w:val="24"/>
        </w:rPr>
        <w:t>Small number of strategically placed and well-fixed actuators will de-stress in minutes (less than 30min).</w:t>
      </w:r>
    </w:p>
    <w:p w:rsidR="003647CD" w:rsidRPr="00B66262" w:rsidRDefault="003647CD" w:rsidP="003647CD">
      <w:pPr>
        <w:spacing w:after="0" w:line="240" w:lineRule="auto"/>
        <w:jc w:val="both"/>
        <w:rPr>
          <w:rFonts w:ascii="Arial" w:eastAsia="Times New Roman" w:hAnsi="Arial" w:cs="Arial"/>
          <w:sz w:val="20"/>
          <w:szCs w:val="24"/>
        </w:rPr>
      </w:pPr>
      <w:r w:rsidRPr="00B66262">
        <w:rPr>
          <w:rFonts w:ascii="Arial" w:eastAsia="Arial" w:hAnsi="Arial" w:cs="Arial"/>
          <w:color w:val="000000" w:themeColor="text1"/>
          <w:kern w:val="24"/>
          <w:sz w:val="20"/>
          <w:szCs w:val="24"/>
        </w:rPr>
        <w:t>One Generator / Actuator system can be re-applied for a variety of “large” equipment and assets.</w:t>
      </w:r>
    </w:p>
    <w:p w:rsidR="003647CD" w:rsidRPr="00B66262" w:rsidRDefault="003647CD" w:rsidP="003647CD">
      <w:pPr>
        <w:spacing w:after="0" w:line="240" w:lineRule="auto"/>
        <w:jc w:val="both"/>
        <w:rPr>
          <w:rFonts w:ascii="Arial" w:eastAsia="Arial" w:hAnsi="Arial" w:cs="Arial"/>
          <w:color w:val="000000" w:themeColor="text1"/>
          <w:kern w:val="24"/>
          <w:sz w:val="20"/>
          <w:szCs w:val="24"/>
        </w:rPr>
      </w:pPr>
      <w:r w:rsidRPr="00B66262">
        <w:rPr>
          <w:rFonts w:ascii="Arial" w:eastAsia="Arial" w:hAnsi="Arial" w:cs="Arial"/>
          <w:color w:val="000000" w:themeColor="text1"/>
          <w:kern w:val="24"/>
          <w:sz w:val="20"/>
          <w:szCs w:val="24"/>
        </w:rPr>
        <w:t>Generator / Actuator can simply be adjusted to fit a specific assets preventive and real-time maintenance and residual stress relief requirements.</w:t>
      </w:r>
    </w:p>
    <w:p w:rsidR="006B4925" w:rsidRPr="00B66262" w:rsidRDefault="006B4925" w:rsidP="003647CD">
      <w:pPr>
        <w:spacing w:after="0" w:line="240" w:lineRule="auto"/>
        <w:jc w:val="both"/>
        <w:rPr>
          <w:rFonts w:ascii="Arial" w:eastAsia="Arial" w:hAnsi="Arial" w:cs="Arial"/>
          <w:color w:val="000000" w:themeColor="text1"/>
          <w:kern w:val="24"/>
          <w:sz w:val="20"/>
          <w:szCs w:val="24"/>
        </w:rPr>
      </w:pPr>
    </w:p>
    <w:p w:rsidR="006B4925" w:rsidRPr="00B66262" w:rsidRDefault="006B4925" w:rsidP="003647CD">
      <w:pPr>
        <w:spacing w:after="0" w:line="240" w:lineRule="auto"/>
        <w:jc w:val="both"/>
        <w:rPr>
          <w:rFonts w:ascii="Arial" w:eastAsia="Arial" w:hAnsi="Arial" w:cs="Arial"/>
          <w:b/>
          <w:color w:val="000000" w:themeColor="text1"/>
          <w:kern w:val="24"/>
          <w:sz w:val="20"/>
          <w:szCs w:val="24"/>
        </w:rPr>
      </w:pPr>
      <w:r w:rsidRPr="00B66262">
        <w:rPr>
          <w:rFonts w:ascii="Arial" w:eastAsia="Arial" w:hAnsi="Arial" w:cs="Arial"/>
          <w:b/>
          <w:color w:val="000000" w:themeColor="text1"/>
          <w:kern w:val="24"/>
          <w:sz w:val="20"/>
          <w:szCs w:val="24"/>
        </w:rPr>
        <w:t>Elements of technology:</w:t>
      </w:r>
    </w:p>
    <w:p w:rsidR="006B4925" w:rsidRPr="00B66262" w:rsidRDefault="006B4925" w:rsidP="003647CD">
      <w:pPr>
        <w:spacing w:after="0" w:line="240" w:lineRule="auto"/>
        <w:jc w:val="both"/>
        <w:rPr>
          <w:rFonts w:ascii="Arial" w:eastAsia="Arial" w:hAnsi="Arial" w:cs="Arial"/>
          <w:color w:val="000000" w:themeColor="text1"/>
          <w:kern w:val="24"/>
          <w:sz w:val="20"/>
          <w:szCs w:val="24"/>
        </w:rPr>
      </w:pPr>
    </w:p>
    <w:p w:rsidR="006B4925" w:rsidRPr="00B66262" w:rsidRDefault="006B4925" w:rsidP="006B4925">
      <w:pPr>
        <w:pStyle w:val="ListParagraph"/>
        <w:numPr>
          <w:ilvl w:val="0"/>
          <w:numId w:val="2"/>
        </w:numPr>
        <w:jc w:val="both"/>
        <w:rPr>
          <w:rFonts w:ascii="Arial" w:eastAsia="Arial" w:hAnsi="Arial" w:cs="Arial"/>
          <w:color w:val="000000" w:themeColor="text1"/>
          <w:kern w:val="24"/>
          <w:sz w:val="20"/>
        </w:rPr>
      </w:pPr>
      <w:r w:rsidRPr="00B66262">
        <w:rPr>
          <w:rFonts w:ascii="Arial" w:eastAsia="Arial" w:hAnsi="Arial" w:cs="Arial"/>
          <w:color w:val="000000" w:themeColor="text1"/>
          <w:kern w:val="24"/>
          <w:sz w:val="20"/>
        </w:rPr>
        <w:t>MMM ultrasonic power supply or generator</w:t>
      </w:r>
    </w:p>
    <w:p w:rsidR="006B4925" w:rsidRPr="00B66262" w:rsidRDefault="006B4925" w:rsidP="006B4925">
      <w:pPr>
        <w:pStyle w:val="ListParagraph"/>
        <w:numPr>
          <w:ilvl w:val="0"/>
          <w:numId w:val="2"/>
        </w:numPr>
        <w:jc w:val="both"/>
        <w:rPr>
          <w:rFonts w:ascii="Arial" w:eastAsia="Arial" w:hAnsi="Arial" w:cs="Arial"/>
          <w:color w:val="000000" w:themeColor="text1"/>
          <w:kern w:val="24"/>
          <w:sz w:val="20"/>
        </w:rPr>
      </w:pPr>
      <w:r w:rsidRPr="00B66262">
        <w:rPr>
          <w:rFonts w:ascii="Arial" w:eastAsia="Arial" w:hAnsi="Arial" w:cs="Arial"/>
          <w:color w:val="000000" w:themeColor="text1"/>
          <w:kern w:val="24"/>
          <w:sz w:val="20"/>
        </w:rPr>
        <w:t>High power ultrasonic converter tolerant to different signal modulations</w:t>
      </w:r>
    </w:p>
    <w:p w:rsidR="006B4925" w:rsidRPr="00B66262" w:rsidRDefault="006B4925" w:rsidP="006B4925">
      <w:pPr>
        <w:pStyle w:val="ListParagraph"/>
        <w:numPr>
          <w:ilvl w:val="0"/>
          <w:numId w:val="2"/>
        </w:numPr>
        <w:jc w:val="both"/>
        <w:rPr>
          <w:rFonts w:ascii="Arial" w:eastAsia="Arial" w:hAnsi="Arial" w:cs="Arial"/>
          <w:color w:val="000000" w:themeColor="text1"/>
          <w:kern w:val="24"/>
          <w:sz w:val="20"/>
        </w:rPr>
      </w:pPr>
      <w:r w:rsidRPr="00B66262">
        <w:rPr>
          <w:rFonts w:ascii="Arial" w:eastAsia="Arial" w:hAnsi="Arial" w:cs="Arial"/>
          <w:color w:val="000000" w:themeColor="text1"/>
          <w:kern w:val="24"/>
          <w:sz w:val="20"/>
        </w:rPr>
        <w:t>Ultrasonic waveguides (metal bars for transferring ultrasonic energy from ultrasonic transducer to equipment or objects to be treated)</w:t>
      </w:r>
    </w:p>
    <w:p w:rsidR="006B4925" w:rsidRPr="00B66262" w:rsidRDefault="006B4925" w:rsidP="006B4925">
      <w:pPr>
        <w:pStyle w:val="ListParagraph"/>
        <w:numPr>
          <w:ilvl w:val="0"/>
          <w:numId w:val="2"/>
        </w:numPr>
        <w:jc w:val="both"/>
        <w:rPr>
          <w:rFonts w:ascii="Arial" w:eastAsia="Arial" w:hAnsi="Arial" w:cs="Arial"/>
          <w:color w:val="000000" w:themeColor="text1"/>
          <w:kern w:val="24"/>
          <w:sz w:val="20"/>
        </w:rPr>
      </w:pPr>
      <w:r w:rsidRPr="00B66262">
        <w:rPr>
          <w:rFonts w:ascii="Arial" w:eastAsia="Arial" w:hAnsi="Arial" w:cs="Arial"/>
          <w:color w:val="000000" w:themeColor="text1"/>
          <w:kern w:val="24"/>
          <w:sz w:val="20"/>
        </w:rPr>
        <w:t>Different metal clamps for vibrating circular objects and metal pipes</w:t>
      </w:r>
    </w:p>
    <w:p w:rsidR="006B4925" w:rsidRPr="00B66262" w:rsidRDefault="006B4925" w:rsidP="006B4925">
      <w:pPr>
        <w:pStyle w:val="ListParagraph"/>
        <w:numPr>
          <w:ilvl w:val="0"/>
          <w:numId w:val="2"/>
        </w:numPr>
        <w:jc w:val="both"/>
        <w:rPr>
          <w:rFonts w:ascii="Arial" w:eastAsia="Arial" w:hAnsi="Arial" w:cs="Arial"/>
          <w:color w:val="000000" w:themeColor="text1"/>
          <w:kern w:val="24"/>
          <w:sz w:val="20"/>
        </w:rPr>
      </w:pPr>
      <w:r w:rsidRPr="00B66262">
        <w:rPr>
          <w:rFonts w:ascii="Arial" w:eastAsia="Arial" w:hAnsi="Arial" w:cs="Arial"/>
          <w:color w:val="000000" w:themeColor="text1"/>
          <w:kern w:val="24"/>
          <w:sz w:val="20"/>
        </w:rPr>
        <w:t>Ultrasonic vibro-connectors, or specifically designed metal parts for transferring vibrations in objects to be treated.</w:t>
      </w:r>
    </w:p>
    <w:p w:rsidR="006B4925" w:rsidRPr="00B66262" w:rsidRDefault="006B4925" w:rsidP="006B4925">
      <w:pPr>
        <w:jc w:val="both"/>
        <w:rPr>
          <w:rFonts w:ascii="Arial" w:eastAsia="Arial" w:hAnsi="Arial" w:cs="Arial"/>
          <w:color w:val="000000" w:themeColor="text1"/>
          <w:kern w:val="24"/>
          <w:sz w:val="18"/>
        </w:rPr>
      </w:pPr>
    </w:p>
    <w:sectPr w:rsidR="006B4925" w:rsidRPr="00B66262">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CA1" w:rsidRDefault="001D1CA1" w:rsidP="00AA6D49">
      <w:pPr>
        <w:spacing w:after="0" w:line="240" w:lineRule="auto"/>
      </w:pPr>
      <w:r>
        <w:separator/>
      </w:r>
    </w:p>
  </w:endnote>
  <w:endnote w:type="continuationSeparator" w:id="0">
    <w:p w:rsidR="001D1CA1" w:rsidRDefault="001D1CA1" w:rsidP="00AA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CA1" w:rsidRDefault="001D1CA1" w:rsidP="00AA6D49">
      <w:pPr>
        <w:spacing w:after="0" w:line="240" w:lineRule="auto"/>
      </w:pPr>
      <w:r>
        <w:separator/>
      </w:r>
    </w:p>
  </w:footnote>
  <w:footnote w:type="continuationSeparator" w:id="0">
    <w:p w:rsidR="001D1CA1" w:rsidRDefault="001D1CA1" w:rsidP="00AA6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261104"/>
      <w:docPartObj>
        <w:docPartGallery w:val="Page Numbers (Top of Page)"/>
        <w:docPartUnique/>
      </w:docPartObj>
    </w:sdtPr>
    <w:sdtEndPr>
      <w:rPr>
        <w:noProof/>
      </w:rPr>
    </w:sdtEndPr>
    <w:sdtContent>
      <w:p w:rsidR="00AA6D49" w:rsidRDefault="00AA6D49">
        <w:pPr>
          <w:pStyle w:val="Header"/>
          <w:jc w:val="right"/>
        </w:pPr>
        <w:r>
          <w:fldChar w:fldCharType="begin"/>
        </w:r>
        <w:r>
          <w:instrText xml:space="preserve"> PAGE   \* MERGEFORMAT </w:instrText>
        </w:r>
        <w:r>
          <w:fldChar w:fldCharType="separate"/>
        </w:r>
        <w:r w:rsidR="001D1CA1">
          <w:rPr>
            <w:noProof/>
          </w:rPr>
          <w:t>1</w:t>
        </w:r>
        <w:r>
          <w:rPr>
            <w:noProof/>
          </w:rPr>
          <w:fldChar w:fldCharType="end"/>
        </w:r>
      </w:p>
    </w:sdtContent>
  </w:sdt>
  <w:p w:rsidR="00AA6D49" w:rsidRDefault="00AA6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388"/>
    <w:multiLevelType w:val="hybridMultilevel"/>
    <w:tmpl w:val="EE9C7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61D32"/>
    <w:multiLevelType w:val="hybridMultilevel"/>
    <w:tmpl w:val="B822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7A72A1"/>
    <w:multiLevelType w:val="hybridMultilevel"/>
    <w:tmpl w:val="A2E00778"/>
    <w:lvl w:ilvl="0" w:tplc="FCA00D3A">
      <w:start w:val="1"/>
      <w:numFmt w:val="bullet"/>
      <w:lvlText w:val="•"/>
      <w:lvlJc w:val="left"/>
      <w:pPr>
        <w:tabs>
          <w:tab w:val="num" w:pos="720"/>
        </w:tabs>
        <w:ind w:left="720" w:hanging="360"/>
      </w:pPr>
      <w:rPr>
        <w:rFonts w:ascii="Arial" w:hAnsi="Arial" w:hint="default"/>
      </w:rPr>
    </w:lvl>
    <w:lvl w:ilvl="1" w:tplc="BAB6795C" w:tentative="1">
      <w:start w:val="1"/>
      <w:numFmt w:val="bullet"/>
      <w:lvlText w:val="•"/>
      <w:lvlJc w:val="left"/>
      <w:pPr>
        <w:tabs>
          <w:tab w:val="num" w:pos="1440"/>
        </w:tabs>
        <w:ind w:left="1440" w:hanging="360"/>
      </w:pPr>
      <w:rPr>
        <w:rFonts w:ascii="Arial" w:hAnsi="Arial" w:hint="default"/>
      </w:rPr>
    </w:lvl>
    <w:lvl w:ilvl="2" w:tplc="40F8FDA8" w:tentative="1">
      <w:start w:val="1"/>
      <w:numFmt w:val="bullet"/>
      <w:lvlText w:val="•"/>
      <w:lvlJc w:val="left"/>
      <w:pPr>
        <w:tabs>
          <w:tab w:val="num" w:pos="2160"/>
        </w:tabs>
        <w:ind w:left="2160" w:hanging="360"/>
      </w:pPr>
      <w:rPr>
        <w:rFonts w:ascii="Arial" w:hAnsi="Arial" w:hint="default"/>
      </w:rPr>
    </w:lvl>
    <w:lvl w:ilvl="3" w:tplc="B73C21B4" w:tentative="1">
      <w:start w:val="1"/>
      <w:numFmt w:val="bullet"/>
      <w:lvlText w:val="•"/>
      <w:lvlJc w:val="left"/>
      <w:pPr>
        <w:tabs>
          <w:tab w:val="num" w:pos="2880"/>
        </w:tabs>
        <w:ind w:left="2880" w:hanging="360"/>
      </w:pPr>
      <w:rPr>
        <w:rFonts w:ascii="Arial" w:hAnsi="Arial" w:hint="default"/>
      </w:rPr>
    </w:lvl>
    <w:lvl w:ilvl="4" w:tplc="6E8670D2" w:tentative="1">
      <w:start w:val="1"/>
      <w:numFmt w:val="bullet"/>
      <w:lvlText w:val="•"/>
      <w:lvlJc w:val="left"/>
      <w:pPr>
        <w:tabs>
          <w:tab w:val="num" w:pos="3600"/>
        </w:tabs>
        <w:ind w:left="3600" w:hanging="360"/>
      </w:pPr>
      <w:rPr>
        <w:rFonts w:ascii="Arial" w:hAnsi="Arial" w:hint="default"/>
      </w:rPr>
    </w:lvl>
    <w:lvl w:ilvl="5" w:tplc="AE883A0C" w:tentative="1">
      <w:start w:val="1"/>
      <w:numFmt w:val="bullet"/>
      <w:lvlText w:val="•"/>
      <w:lvlJc w:val="left"/>
      <w:pPr>
        <w:tabs>
          <w:tab w:val="num" w:pos="4320"/>
        </w:tabs>
        <w:ind w:left="4320" w:hanging="360"/>
      </w:pPr>
      <w:rPr>
        <w:rFonts w:ascii="Arial" w:hAnsi="Arial" w:hint="default"/>
      </w:rPr>
    </w:lvl>
    <w:lvl w:ilvl="6" w:tplc="2A6CC366" w:tentative="1">
      <w:start w:val="1"/>
      <w:numFmt w:val="bullet"/>
      <w:lvlText w:val="•"/>
      <w:lvlJc w:val="left"/>
      <w:pPr>
        <w:tabs>
          <w:tab w:val="num" w:pos="5040"/>
        </w:tabs>
        <w:ind w:left="5040" w:hanging="360"/>
      </w:pPr>
      <w:rPr>
        <w:rFonts w:ascii="Arial" w:hAnsi="Arial" w:hint="default"/>
      </w:rPr>
    </w:lvl>
    <w:lvl w:ilvl="7" w:tplc="BC78B9FE" w:tentative="1">
      <w:start w:val="1"/>
      <w:numFmt w:val="bullet"/>
      <w:lvlText w:val="•"/>
      <w:lvlJc w:val="left"/>
      <w:pPr>
        <w:tabs>
          <w:tab w:val="num" w:pos="5760"/>
        </w:tabs>
        <w:ind w:left="5760" w:hanging="360"/>
      </w:pPr>
      <w:rPr>
        <w:rFonts w:ascii="Arial" w:hAnsi="Arial" w:hint="default"/>
      </w:rPr>
    </w:lvl>
    <w:lvl w:ilvl="8" w:tplc="EE30677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CD"/>
    <w:rsid w:val="00022171"/>
    <w:rsid w:val="00133B27"/>
    <w:rsid w:val="0019701D"/>
    <w:rsid w:val="001D1CA1"/>
    <w:rsid w:val="001F474D"/>
    <w:rsid w:val="00206472"/>
    <w:rsid w:val="002733EA"/>
    <w:rsid w:val="002F0A5B"/>
    <w:rsid w:val="002F1956"/>
    <w:rsid w:val="003647CD"/>
    <w:rsid w:val="003F2061"/>
    <w:rsid w:val="00464770"/>
    <w:rsid w:val="0050655D"/>
    <w:rsid w:val="00522B9D"/>
    <w:rsid w:val="00566C71"/>
    <w:rsid w:val="005B1650"/>
    <w:rsid w:val="006513A8"/>
    <w:rsid w:val="006B3B7E"/>
    <w:rsid w:val="006B4925"/>
    <w:rsid w:val="007245FF"/>
    <w:rsid w:val="007B6391"/>
    <w:rsid w:val="007F14CE"/>
    <w:rsid w:val="00AA6D49"/>
    <w:rsid w:val="00B66262"/>
    <w:rsid w:val="00D960A6"/>
    <w:rsid w:val="00E54964"/>
    <w:rsid w:val="00F35DE5"/>
    <w:rsid w:val="00FC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25DB3-EE77-4C62-84EE-3F3F2A8E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7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47CD"/>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6D49"/>
    <w:pPr>
      <w:tabs>
        <w:tab w:val="center" w:pos="4703"/>
        <w:tab w:val="right" w:pos="9406"/>
      </w:tabs>
      <w:spacing w:after="0" w:line="240" w:lineRule="auto"/>
    </w:pPr>
  </w:style>
  <w:style w:type="character" w:customStyle="1" w:styleId="HeaderChar">
    <w:name w:val="Header Char"/>
    <w:basedOn w:val="DefaultParagraphFont"/>
    <w:link w:val="Header"/>
    <w:uiPriority w:val="99"/>
    <w:rsid w:val="00AA6D49"/>
  </w:style>
  <w:style w:type="paragraph" w:styleId="Footer">
    <w:name w:val="footer"/>
    <w:basedOn w:val="Normal"/>
    <w:link w:val="FooterChar"/>
    <w:uiPriority w:val="99"/>
    <w:unhideWhenUsed/>
    <w:rsid w:val="00AA6D49"/>
    <w:pPr>
      <w:tabs>
        <w:tab w:val="center" w:pos="4703"/>
        <w:tab w:val="right" w:pos="9406"/>
      </w:tabs>
      <w:spacing w:after="0" w:line="240" w:lineRule="auto"/>
    </w:pPr>
  </w:style>
  <w:style w:type="character" w:customStyle="1" w:styleId="FooterChar">
    <w:name w:val="Footer Char"/>
    <w:basedOn w:val="DefaultParagraphFont"/>
    <w:link w:val="Footer"/>
    <w:uiPriority w:val="99"/>
    <w:rsid w:val="00AA6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7726">
      <w:bodyDiv w:val="1"/>
      <w:marLeft w:val="0"/>
      <w:marRight w:val="0"/>
      <w:marTop w:val="0"/>
      <w:marBottom w:val="0"/>
      <w:divBdr>
        <w:top w:val="none" w:sz="0" w:space="0" w:color="auto"/>
        <w:left w:val="none" w:sz="0" w:space="0" w:color="auto"/>
        <w:bottom w:val="none" w:sz="0" w:space="0" w:color="auto"/>
        <w:right w:val="none" w:sz="0" w:space="0" w:color="auto"/>
      </w:divBdr>
    </w:div>
    <w:div w:id="99028200">
      <w:bodyDiv w:val="1"/>
      <w:marLeft w:val="0"/>
      <w:marRight w:val="0"/>
      <w:marTop w:val="0"/>
      <w:marBottom w:val="0"/>
      <w:divBdr>
        <w:top w:val="none" w:sz="0" w:space="0" w:color="auto"/>
        <w:left w:val="none" w:sz="0" w:space="0" w:color="auto"/>
        <w:bottom w:val="none" w:sz="0" w:space="0" w:color="auto"/>
        <w:right w:val="none" w:sz="0" w:space="0" w:color="auto"/>
      </w:divBdr>
      <w:divsChild>
        <w:div w:id="1996375502">
          <w:marLeft w:val="547"/>
          <w:marRight w:val="0"/>
          <w:marTop w:val="200"/>
          <w:marBottom w:val="0"/>
          <w:divBdr>
            <w:top w:val="none" w:sz="0" w:space="0" w:color="auto"/>
            <w:left w:val="none" w:sz="0" w:space="0" w:color="auto"/>
            <w:bottom w:val="none" w:sz="0" w:space="0" w:color="auto"/>
            <w:right w:val="none" w:sz="0" w:space="0" w:color="auto"/>
          </w:divBdr>
        </w:div>
        <w:div w:id="1061948346">
          <w:marLeft w:val="547"/>
          <w:marRight w:val="0"/>
          <w:marTop w:val="200"/>
          <w:marBottom w:val="0"/>
          <w:divBdr>
            <w:top w:val="none" w:sz="0" w:space="0" w:color="auto"/>
            <w:left w:val="none" w:sz="0" w:space="0" w:color="auto"/>
            <w:bottom w:val="none" w:sz="0" w:space="0" w:color="auto"/>
            <w:right w:val="none" w:sz="0" w:space="0" w:color="auto"/>
          </w:divBdr>
        </w:div>
        <w:div w:id="161948956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3</cp:revision>
  <dcterms:created xsi:type="dcterms:W3CDTF">2019-03-09T20:51:00Z</dcterms:created>
  <dcterms:modified xsi:type="dcterms:W3CDTF">2019-03-09T20:52:00Z</dcterms:modified>
</cp:coreProperties>
</file>